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mājokli, kurā darbojas karstā ūdens sistēmas, un veiktspējas standartus var saistīt ar reakcijas laiku mājokļa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mājokļu un īres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mājoklim ir Privātā partnera risks, bet komunālo pakalpojumu izmaksas parasti sedz Publiskais partneris (vai īrnieki). Maksājumu mehānisms var ietvert izmaksu samazināšanas stimulēšanas pasākumus (lielisks piemērs energoefektivitātes veicināšanai), ja mājoklis neatbilst noteiktiem energoefektivitātes standartiem, lai gan Privātajam partnerim, visticamāk, būs grūti pieņemt šo izmaksu risku, jo tas lielā mērā ir atkarīgs no to pušu uzvedības, kuras tas nekontrolē (piemēram, īrnieki atstāj atvērtus logus).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Tā kā Publiskais partneris vai mājokļu un īres apsaimniekošanas pakalpojumu sniedzējs veiks izmitināšanas vietu operatīvo kontroli, Publiskais partneris parasti saglabā "ikdienas" atbildību par ekspluatācijas veselības aizsardzību un drošību.</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mājokļu un īres apsaimniekošanas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dzīvojamais fonds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mājokļu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w:t>
      </w:r>
    </w:p>
    <w:p>
      <w:pPr/>
      <w:r>
        <w:rPr>
          <w:b w:val="1"/>
          <w:bCs w:val="1"/>
        </w:rPr>
        <w:t xml:space="preserve">Esošie aktīvi projektā:  </w:t>
      </w:r>
      <w:r>
        <w:rPr>
          <w:i w:val="1"/>
          <w:iCs w:val="1"/>
        </w:rPr>
        <w:t xml:space="preserve">[dalīts risks]</w:t>
      </w:r>
      <w:br/>
      <w:r>
        <w:rPr/>
        <w:t xml:space="preserve">Attiecībā uz esošo dzīvojamo fondu,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Ieņēmumu riska projekti:  </w:t>
      </w:r>
      <w:r>
        <w:rPr>
          <w:i w:val="1"/>
          <w:iCs w:val="1"/>
        </w:rPr>
        <w:t xml:space="preserve">[no apstākļiem atkarīgs risks]</w:t>
      </w:r>
      <w:br/>
      <w:r>
        <w:rPr/>
        <w:t xml:space="preserve">Ja Privātais partneris uzņemas ieņēmumu risku, tas uzņemas primāro risku, ka sociālais mājoklis tiks uzturēts pietiekami kvalitatīvi un uzticami, lai tas varētu turpināt piesaistīt īrniekus. Savukārt Publiskais partneris uzņemsies risku, ja tam būs jāgarantē un aktīvi jāpārvalda infrastruktūra, kas saskaras ar dzīvojamo fondu (piemēram, sabiedriskais transports). </w:t>
      </w:r>
    </w:p>
    <w:p>
      <w:pPr/>
      <w:r>
        <w:rPr>
          <w:b w:val="1"/>
          <w:bCs w:val="1"/>
        </w:rPr>
        <w:t xml:space="preserve">Īrnieku aizstāšana: </w:t>
      </w:r>
      <w:r>
        <w:rPr>
          <w:i w:val="1"/>
          <w:iCs w:val="1"/>
        </w:rPr>
        <w:t xml:space="preserve">[no apstākļiem atkarīgs risks]</w:t>
      </w:r>
      <w:br/>
      <w:r>
        <w:rPr/>
        <w:t xml:space="preserve">Ja ir lielāka īrnieku mainība nekā pieņemts, Privātajam partnerim var rasties papildu izmaksas, atjaunojot īpašumus starp īrniekiem. Publiskajam partnerim un Privātajam partnerim, iespējams, būs jāvienojas par mehānismu šādu papildu izmaksu kompensēšanai.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Var būt alternatīva riska sadale, ja Privātais partneris PPP projekta ietvaros sniedz mājokļu un īres apsaimniekošanas pakalpojumus.</w:t>
      </w:r>
    </w:p>
    <w:p>
      <w:pPr/>
      <w:r>
        <w:rPr/>
        <w:t xml:space="preserve">Ja Privātais partneris ir atbildīgs par mājokļu un īres pārvaldīšanas pakalpojumu sniegšanu, vandālisms bieži vien ir Privātā partnera risks, dažkārt ar slieksni vai lielāko robežu, kuru pārsniedzot Publiskais partneris uzņemsies vai dalīs risku. Piešķīrums un slieksnis vai apmērs būs atkarīgs no riska veida un tā, cik lielā mērā Privātais partneris var efektīvi ietekmēt vai mazināt risku, izvēloties dizainu, apdrošinot, izmantojot materiālus un ierobežojot piekļuvi noteiktām zonām utt. Piemēram, dažus materiālus var vieglāk notīrīt no grafiti.</w:t>
      </w:r>
    </w:p>
    <w:p>
      <w:pPr/>
      <w:r>
        <w:rPr/>
        <w:t xml:space="preserve">Mājokļu un īres pārvaldīšanas pakalpojumus dažreiz sniedz īpaši mājokļu un īres apsaimniekošanas pakalpojumu sniedzēji (piemēram, mājokļu biedrības), kuriem ir lielāka kontrole pār piekļuves ierobežojumiem noteiktām teritorijām utt.</w:t>
      </w:r>
    </w:p>
    <w:p>
      <w:pPr/>
      <w:r>
        <w:rPr/>
        <w:t xml:space="preserve">Šo risku var dalīt, piešķirot Privātajam partnerim atbrīvojumu no izpildes atskaitījumiem, kamēr tiek novērsts kaitējums, vai iemaksājot izmaksas. Aktuāla būs arī apdrošināšanas pieejamība. Tāpat, ja citiem Publiskā partnera vai mājokļu un īres apsaimniekošanas pakalpojumu sniedzējiem ir drošības pienākumi, riska sadale būs atkarīga no tā, vai viņi ir atbilstoši pildījuši savus pienākumus.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īrniekiem,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F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9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7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6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E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2026-05-01T10:02:36+00:00</dcterms:created>
  <dcterms:modified xsi:type="dcterms:W3CDTF">2026-05-01T10:02:36+00:00</dcterms:modified>
</cp:coreProperties>
</file>

<file path=docProps/custom.xml><?xml version="1.0" encoding="utf-8"?>
<Properties xmlns="http://schemas.openxmlformats.org/officeDocument/2006/custom-properties" xmlns:vt="http://schemas.openxmlformats.org/officeDocument/2006/docPropsVTypes"/>
</file>