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w:t>
      </w:r>
    </w:p>
    <w:p>
      <w:pPr/>
      <w:r>
        <w:rPr>
          <w:b w:val="1"/>
          <w:bCs w:val="1"/>
        </w:rPr>
        <w:t xml:space="preserve">Tiek definētas funkcionālās prasības vai darbības rezultāti (output specification):  </w:t>
      </w:r>
      <w:r>
        <w:rPr>
          <w:i w:val="1"/>
          <w:iCs w:val="1"/>
        </w:rPr>
        <w:t xml:space="preserve">[privāts risks]</w:t>
      </w:r>
      <w:br/>
      <w:r>
        <w:rPr/>
        <w:t xml:space="preserve">Ja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w:t>
      </w:r>
    </w:p>
    <w:p>
      <w:pPr/>
      <w:r>
        <w:rPr>
          <w:i w:val="1"/>
          <w:iCs w:val="1"/>
        </w:rPr>
        <w:t xml:space="preserve">[no apstākļiem atkarīgs risks]</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w:t>
      </w:r>
    </w:p>
    <w:p>
      <w:pPr/>
      <w:r>
        <w:rPr/>
        <w:t xml:space="preserve">Privātajam partnerim būtu jāuzņemas risks, ka tās sniegtā tehniskā informācija izrādīsies neprecīza, ciktāl Privātajam partnerim bija atļauts uz to paļauties projektēšanas nolūkos (piemēram, neprecīzs esošās ēkas/objekta stāvoklis vai esošie īpašumu apsekojumi).</w:t>
      </w:r>
    </w:p>
    <w:p>
      <w:pPr/>
      <w:r>
        <w:rPr>
          <w:b w:val="1"/>
          <w:bCs w:val="1"/>
        </w:rPr>
        <w:t xml:space="preserve">Tehniskā specifikācija kā tehnisko aprakstu un standartu apkopojums: </w:t>
      </w:r>
      <w:r>
        <w:rPr>
          <w:i w:val="1"/>
          <w:iCs w:val="1"/>
        </w:rPr>
        <w:t xml:space="preserve">[publisks risks]</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no apstākļiem atkarīgs risks]</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t xml:space="preserve">[p</w:t>
      </w:r>
      <w:r>
        <w:rPr>
          <w:i w:val="1"/>
          <w:iCs w:val="1"/>
        </w:rPr>
        <w:t xml:space="preserve">rivāts risks</w:t>
      </w:r>
      <w:r>
        <w:rPr/>
        <w:t xml:space="preserve">]</w:t>
      </w:r>
    </w:p>
    <w:p>
      <w:pPr/>
      <w:r>
        <w:rPr/>
        <w:t xml:space="preserve">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 </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w:t>
      </w:r>
    </w:p>
    <w:p>
      <w:pPr/>
      <w:r>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vai noteikumos).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t xml:space="preserve">Būvniecības budžeta izpilde var būt vienkāršāka gadījumos, kur Privātajam partnerim parasti ir lielāka pieredze un uzticama piekļuve resursiem.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Atbildība par atbilstību veselības aizsardzības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w:t>
      </w:r>
    </w:p>
    <w:p>
      <w:pPr/>
      <w:r>
        <w:rPr/>
        <w:t xml:space="preserve">Dažiem projektiem ir nepieciešams ikgadējs drošības pārskats, kas ļauj pusēm novērtēt attiecīgo darbību un drošības pārvaldību. Pretējā gadījumā pieredzējuša darbuzņēmēja ar spēcīgu drošības līmeni piesaistīšana arī ir šī riska mazinošs pasākums.</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tai rodas šādu miesas bojājumu, nāves un īpašuma bojājumu rezultātā.</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sociālā mājokļa būvniecībai un ekspluatācijai (pārvaldīšanai) un intelektuālā īpašuma pārkāpumiem, izņemot gadījumus, kad Publiskais partneris Privātajam partnerim uzliek noteiktus dizaina vai citus tehnoloģiskus risinājumus, šajā gadījumā attiecīgo risku var dalīt vai uzņemties Publiskais partneris.</w:t>
      </w:r>
    </w:p>
    <w:p>
      <w:pPr/>
      <w:r>
        <w:rPr/>
        <w:t xml:space="preserve">Privātajam partnerim ir jānodrošina, ka visas nepieciešamās licences pēc līguma beigām var nodot Publiskajam partnerim (un (vai) tā norādītajai personai), lai tā varētu turpināt būvniecību, darbību vai apsaimniekošanu.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 </w:t>
      </w:r>
    </w:p>
    <w:p>
      <w:pPr/>
      <w:r>
        <w:rPr/>
        <w:t xml:space="preserve">Vandālisms var būt lielāks risks, ja īpašums ir sociālais mājoklis vai ja apstākļi šajā reģionā ir tādi, ja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Darbu kavēšanos var izraisīt dažādi iemesli, piemēram, celtniecības materiālu nepieejamība, piegāžu kavēšanās, programmas plānošanas izmaiņas un kļūdas, kā arī laikapstākļi, nepārvarama vara vai Publiskā partnera vai valdības darbības.</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statusa un prasību izmaiņām vai tiesību aktu izmaiņām). </w:t>
      </w:r>
    </w:p>
    <w:p>
      <w:pPr/>
      <w:r>
        <w:rPr/>
        <w:t xml:space="preserve">Pakāpenisks uzsākšanas režīms ir biežāk sastopams sociālo mājokļu projektiem, jo ​​īpaši, ja dzīvojamais fonds atrodas atsevišķās vietās un (vai) ietver jaunu un atjaunotu dzīvojamo fondu kombināciju. Attiecīgie datumi ir plānotie darbības sākšanas datumi, un, lai tos sasniegtu, būs jāapliecina, ka darbi ir pabeigti. </w:t>
      </w:r>
    </w:p>
    <w:p>
      <w:pPr/>
      <w:r>
        <w:rPr/>
        <w:t xml:space="preserve">Pakāpenisks pabeigšanas vai nodošanas režīms var palīdzēt palielināt naudas plūsmu kopējā būvniecības procesa laikā, samazināt Privātā partnera finansēšanas izmaksas un stimulēt būvniecības darbu pakāpenisku izpildi, lai nodrošinātu, ka kritiskās sastāvdaļas tiek pabeigtas laikā un dzīvojamais fonds ir pieejams īrniekiem tik drīz, cik vien iespējams.</w:t>
      </w:r>
    </w:p>
    <w:p>
      <w:pPr/>
      <w:r>
        <w:rPr/>
        <w:t xml:space="preserve">Sekas, kas Privātajam partnerim var iestāties, ja tiek kavēta attiecīgo darbu pabeigšana termiņā, ir paredzamo ieņēmumu zaudējums, kas radīsies attiecīgajā datumā, un notiekošās būvniecības un finansēšanas izmaksas.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būvniecības plānā iekļaus papildu neparedzētu laiku un izmaksas, un Privātajam partnerim jau jābūt pietiekami motivētam, lai ievērotu attiecīgo darbu pabeigšanas termiņu, lai varētu sākt gūt ieņēmumus.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[no apstākļiem atkarīgs risks]</w:t>
      </w:r>
      <w:br/>
      <w:r>
        <w:rPr/>
        <w:t xml:space="preserve">Savstarpējā atkarība ar citiem projektiem var ietekmēt arī līgumsaistības un riska sadali (piemēram, vai piebraucamie ceļi uz objektu ir gatavi). Gan attālos, gan blīvi apdzīvotos rajonos plašākas infrastruktūras shēmas var būt izšķirošas, lai sociālo mājokļu projekts izdotos. Ja kāds vai viss projekts ir atkarīgs no tā, vai Publiskais partneris veic konkrētus darbus vai dara pieejamu esošo dzīvojamo fondu, šis ietekmes risks būs Publiskā partnera risks. Ja darbības uzsākšanas datums tiks aizkavēts, jo šie darbi nav veikti laikā vai Publiskais partneris citādi nepilda savas saistības, tas būs kompensācijas pasākums.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3F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5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C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2B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A2D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3CA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2C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2026-02-19T23:12:49+00:00</dcterms:created>
  <dcterms:modified xsi:type="dcterms:W3CDTF">2026-02-19T23:12:49+00:00</dcterms:modified>
</cp:coreProperties>
</file>

<file path=docProps/custom.xml><?xml version="1.0" encoding="utf-8"?>
<Properties xmlns="http://schemas.openxmlformats.org/officeDocument/2006/custom-properties" xmlns:vt="http://schemas.openxmlformats.org/officeDocument/2006/docPropsVTypes"/>
</file>