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Sociālo mājokļu nodrošināšanu lielā mērā ietekmē vietējās un valsts valdības politika, un parasti valsts vai vietējā valdība nosaka prasību pēc sociālajiem mājokļiem jebkurā konkrētā teritorijā. Publiskais partneris uzņemas risku par jebkura jauna sociālā mājokļa integrāciju esošajā sabiedrībā, izņemot tiktāl, ciktāl Privātais partneris ir atbildīgs par jebkādu sociālās pārvaldības pasākumu īstenošanu. Tas ietvers atrašanās vietas novērtēšanu, lai piekļūtu transporta infrastruktūrai (piemēram, īrnieku stāvvietu atbilstība vai piekļuve sabiedriskajam transportam) un citiem objektiem, piemēram, vietējām darba iespējām.</w:t>
      </w:r>
    </w:p>
    <w:p>
      <w:pPr/>
      <w:r>
        <w:rPr/>
        <w:t xml:space="preserve">Jaunu sociālo mājokļu celtniecībai (vai esošā dzīvojamā fonda pārveidei par sociālajiem mājokļiem) atkarībā no tā atrašanās vietas var iebilst vietējie iedzīvotāji. Ja ir sabiedrības pretestība, var būt protestētāju akcijas gan būvniecības, gan ekspluatācijas posmā un (vai) problēmas, kas saistītas ar objekta aprīkojuma un mājokļa aizsardzību. </w:t>
      </w:r>
    </w:p>
    <w:p>
      <w:pPr/>
      <w:r>
        <w:rPr/>
        <w:t xml:space="preserve">Priekšizpētes posmā Publiskajam partnerim bija jāņem vērā ietekme uz vietējiem vides apstākļiem, (sociālo) infrastruktūru un kopienām kopumā, kā arī uz blakus esošajiem īpašumiem un nozarēm – gan sociālā mājokļa būvniecības, gan ekspluatācijas un (vai) pārvaldīšanas ziņā. Tai var būt jāveic sociālās ietekmes pētījumi un jācenšas samazināt jebkādu projekta negatīvo ietekmi. Apspriešanās var samazināt iebildumu risku, ja rezultāti ir iekļauti stratēģijā un konkursa prasībās. Piedāvājuma prasībās un līgumā ir jānorāda pieeja, kompensācijas shēmas un tas, kas ir pieņemams.</w:t>
      </w:r>
    </w:p>
    <w:p>
      <w:pPr/>
      <w:r>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Tā kā būvlaukumam tieši blakus var būt esošie mājokļi un īrnieki, būs svarīgi nodrošināt, lai būvniecības transportlīdzekļu un darbu radītie traucējumi vienmēr tiktu samazināti līdz minimumam.</w:t>
      </w:r>
    </w:p>
    <w:p>
      <w:pPr/>
      <w:r>
        <w:rPr>
          <w:color w:val="black"/>
          <w:i w:val="1"/>
          <w:iCs w:val="1"/>
        </w:rPr>
        <w:t xml:space="preserve">[dalīts risks]</w:t>
      </w:r>
    </w:p>
    <w:p>
      <w:pPr/>
      <w:r>
        <w:rPr>
          <w:color w:val="black"/>
        </w:rPr>
        <w:t xml:space="preserve">Privātais partneris uzņemas risku, kas saistīts ar darba strīdiem un streikiem saistībā,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 vai īrnieku pagaidu pārvietošanu, kamēr tiek atjaunots esošais dzīvojamais fonds.</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t xml:space="preserve">Privātajam partnerim vajadzētu būt pienākumam turpināt līguma izpildi, kamēr strīds ir atrisināts, un, ja tā, tad viņš uzņemsies risku, ka tas netiks darīts.</w:t>
      </w:r>
    </w:p>
    <w:p>
      <w:pPr/>
      <w:r>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t xml:space="preserve">Vides kontrole pieaug visā pasaulē. Publiskajam partnerim un Privātajam partnerim pirms būvniecības uzsākšanas ir jāizstrādā pārdomāti vides  pārvaldības plāni.</w:t>
      </w:r>
    </w:p>
    <w:p>
      <w:pPr/>
      <w:r>
        <w:rPr/>
        <w:t xml:space="preserve">Privātais partneris uzņemas risku ievērot visas projektam nepieciešamās vides atļaujas, kā arī piemērojamos vides normatīvos aktus.</w:t>
      </w:r>
    </w:p>
    <w:p>
      <w:pPr/>
      <w:r>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Risks, ka var notikt ārpus projekta vides notikumi, kas negatīvi ietekmē projektu, ir jādala atbilstoši raksturam un iemeslam. Tie var būt dalīta riska forma, piemēram, palīdzības notikums vai nepārvaramas varas notikums (piemēram, ja īrnieks vai īrnieka apmeklētājs izraisa vides notikumu un liek citiem īrniekiem atstāt savu īpašumu).</w:t>
      </w:r>
    </w:p>
    <w:p>
      <w:pPr/>
      <w:r>
        <w:rPr>
          <w:b w:val="1"/>
          <w:bCs w:val="1"/>
        </w:rPr>
        <w:t xml:space="preserve">Publiskā partnera iestādes atbildības robežās: </w:t>
      </w:r>
      <w:r>
        <w:rPr>
          <w:i w:val="1"/>
          <w:iCs w:val="1"/>
        </w:rPr>
        <w:t xml:space="preserve">[publisks risks]</w:t>
      </w:r>
      <w:br/>
      <w:r>
        <w:rPr/>
        <w:t xml:space="preserve">Ja par vides notikumiem ir atbildīgs Publiskais partneris vai valdība, tos var uzskatīt par kompensācijas notikumiem (piemēram, ja valdība nav nodrošinājusi vides tiesību aktu izpildi un kā rezultātā noticis vides incidents no garāmejošas ceļu satiksmes, kas liek īrniekiem atstāt savu īpašumu).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5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2025-12-21T01:26:02+00:00</dcterms:created>
  <dcterms:modified xsi:type="dcterms:W3CDTF">2025-12-21T01:26:02+00:00</dcterms:modified>
</cp:coreProperties>
</file>

<file path=docProps/custom.xml><?xml version="1.0" encoding="utf-8"?>
<Properties xmlns="http://schemas.openxmlformats.org/officeDocument/2006/custom-properties" xmlns:vt="http://schemas.openxmlformats.org/officeDocument/2006/docPropsVTypes"/>
</file>