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aktīvā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Kursa maiņa starp piedāvājumu un finansēšanas līguma noslēgšanu:</w:t>
      </w:r>
      <w:r>
        <w:rPr>
          <w:color w:val="black"/>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color w:val="black"/>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color w:val="black"/>
          <w:b w:val="1"/>
          <w:bCs w:val="1"/>
        </w:rPr>
        <w:t xml:space="preserve">Kursu izmaiņas projekta laikā:</w:t>
      </w:r>
      <w:r>
        <w:rPr>
          <w:color w:val="black"/>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color w:val="black"/>
          <w:b w:val="1"/>
          <w:bCs w:val="1"/>
        </w:rPr>
        <w:t xml:space="preserve">Būvniecības posms:</w:t>
      </w:r>
      <w:r>
        <w:rPr>
          <w:color w:val="black"/>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color w:val="black"/>
          <w:b w:val="1"/>
          <w:bCs w:val="1"/>
        </w:rPr>
        <w:t xml:space="preserve">Ekspluatācijas posms:</w:t>
      </w:r>
      <w:r>
        <w:rPr>
          <w:color w:val="black"/>
        </w:rPr>
        <w:t xml:space="preserve"> līdzīgi kā ar būvniecības izmaksām, līdzīgs risks var rasties, ja Privātajam partnerim rodas darbības izmaksas valūtā, kas atšķiras no PPP līguma maksājumu valūtas.</w:t>
      </w:r>
    </w:p>
    <w:p>
      <w:pPr/>
      <w:r>
        <w:rPr>
          <w:color w:val="black"/>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color w:val="black"/>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color w:val="black"/>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color w:val="black"/>
          <w:b w:val="1"/>
          <w:bCs w:val="1"/>
        </w:rPr>
        <w:t xml:space="preserve">Mazināšana:</w:t>
      </w:r>
      <w:r>
        <w:rPr>
          <w:color w:val="black"/>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 aptieku pakalpojumi, ēdināšanas pakalpojumi.</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71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EAB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7138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7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5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1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70E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E6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8A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52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8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2026-06-23T22:05:15+03:00</dcterms:created>
  <dcterms:modified xsi:type="dcterms:W3CDTF">2026-06-23T22:05:15+03:00</dcterms:modified>
</cp:coreProperties>
</file>

<file path=docProps/custom.xml><?xml version="1.0" encoding="utf-8"?>
<Properties xmlns="http://schemas.openxmlformats.org/officeDocument/2006/custom-properties" xmlns:vt="http://schemas.openxmlformats.org/officeDocument/2006/docPropsVTypes"/>
</file>