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Kompensācija:</w:t>
      </w:r>
      <w:r>
        <w:rPr>
          <w:color w:val="black"/>
        </w:rPr>
        <w:t xml:space="preserve"> piemēro tos pašus principus, kas izklāstīti 12.2. riskā. Publiskais partneris var vienoties par samazinātu  maksājumu veikšanu attiecībā uz notikumiem, kur Publiskais partneris nav vainīgs.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Kompensācija:</w:t>
      </w:r>
      <w:r>
        <w:rPr>
          <w:color w:val="black"/>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 </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 </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Kompensācija: </w:t>
      </w:r>
      <w:r>
        <w:rPr>
          <w:color w:val="black"/>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6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E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5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2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F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A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4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B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B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2026-08-30T13:02:40+03:00</dcterms:created>
  <dcterms:modified xsi:type="dcterms:W3CDTF">2026-08-30T13:02:40+03:00</dcterms:modified>
</cp:coreProperties>
</file>

<file path=docProps/custom.xml><?xml version="1.0" encoding="utf-8"?>
<Properties xmlns="http://schemas.openxmlformats.org/officeDocument/2006/custom-properties" xmlns:vt="http://schemas.openxmlformats.org/officeDocument/2006/docPropsVTypes"/>
</file>